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63" w:rsidRPr="00413263" w:rsidRDefault="00413263" w:rsidP="00413263">
      <w:pPr>
        <w:spacing w:after="0" w:line="594" w:lineRule="atLeast"/>
        <w:outlineLvl w:val="1"/>
        <w:rPr>
          <w:rFonts w:ascii="Times New Roman" w:eastAsia="Times New Roman" w:hAnsi="Times New Roman" w:cs="Times New Roman"/>
          <w:color w:val="444444"/>
          <w:sz w:val="54"/>
          <w:szCs w:val="54"/>
          <w:lang w:eastAsia="ru-RU"/>
        </w:rPr>
      </w:pPr>
      <w:r w:rsidRPr="00413263">
        <w:rPr>
          <w:rFonts w:ascii="Times New Roman" w:eastAsia="Times New Roman" w:hAnsi="Times New Roman" w:cs="Times New Roman"/>
          <w:color w:val="444444"/>
          <w:sz w:val="54"/>
          <w:szCs w:val="54"/>
          <w:lang w:eastAsia="ru-RU"/>
        </w:rPr>
        <w:t>Комментарии к ФГОС дошкольного образования. Минобрнауки России от 28 февраля 2014 года №08-249</w:t>
      </w:r>
    </w:p>
    <w:p w:rsidR="00413263" w:rsidRPr="00413263" w:rsidRDefault="00413263" w:rsidP="00413263">
      <w:pPr>
        <w:spacing w:before="225" w:after="225" w:line="300" w:lineRule="atLeast"/>
        <w:jc w:val="right"/>
        <w:rPr>
          <w:rFonts w:ascii="Arial" w:eastAsia="Times New Roman" w:hAnsi="Arial" w:cs="Arial"/>
          <w:color w:val="444444"/>
          <w:sz w:val="21"/>
          <w:szCs w:val="21"/>
          <w:lang w:eastAsia="ru-RU"/>
        </w:rPr>
      </w:pPr>
      <w:bookmarkStart w:id="0" w:name="_GoBack"/>
      <w:bookmarkEnd w:id="0"/>
      <w:r w:rsidRPr="00413263">
        <w:rPr>
          <w:rFonts w:ascii="Arial" w:eastAsia="Times New Roman" w:hAnsi="Arial" w:cs="Arial"/>
          <w:color w:val="444444"/>
          <w:sz w:val="21"/>
          <w:szCs w:val="21"/>
          <w:lang w:eastAsia="ru-RU"/>
        </w:rPr>
        <w:t>Органы государственной власти</w:t>
      </w:r>
    </w:p>
    <w:p w:rsidR="00413263" w:rsidRPr="00413263" w:rsidRDefault="00413263" w:rsidP="00413263">
      <w:pPr>
        <w:spacing w:before="225" w:after="225" w:line="300" w:lineRule="atLeast"/>
        <w:jc w:val="righ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субъектов Российской Федерации,</w:t>
      </w:r>
    </w:p>
    <w:p w:rsidR="00413263" w:rsidRPr="00413263" w:rsidRDefault="00413263" w:rsidP="00413263">
      <w:pPr>
        <w:spacing w:before="225" w:after="225" w:line="300" w:lineRule="atLeast"/>
        <w:jc w:val="righ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осуществляющие государственное</w:t>
      </w:r>
    </w:p>
    <w:p w:rsidR="00413263" w:rsidRPr="00413263" w:rsidRDefault="00413263" w:rsidP="00413263">
      <w:pPr>
        <w:spacing w:before="225" w:after="225" w:line="300" w:lineRule="atLeast"/>
        <w:jc w:val="righ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управление в сфере образования</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w:t>
      </w:r>
    </w:p>
    <w:p w:rsidR="00413263" w:rsidRPr="00413263" w:rsidRDefault="00413263" w:rsidP="00413263">
      <w:pPr>
        <w:spacing w:before="225" w:after="225" w:line="300" w:lineRule="atLeast"/>
        <w:jc w:val="center"/>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Министерство образования и науки Российской Федерации (Минобрнауки России)</w:t>
      </w:r>
    </w:p>
    <w:p w:rsidR="00413263" w:rsidRPr="00413263" w:rsidRDefault="00413263" w:rsidP="00413263">
      <w:pPr>
        <w:spacing w:before="225" w:after="225" w:line="300" w:lineRule="atLeast"/>
        <w:jc w:val="center"/>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Департамент общего образования</w:t>
      </w:r>
    </w:p>
    <w:p w:rsidR="00413263" w:rsidRPr="00413263" w:rsidRDefault="00413263" w:rsidP="00413263">
      <w:pPr>
        <w:spacing w:before="225" w:after="225" w:line="300" w:lineRule="atLeast"/>
        <w:jc w:val="center"/>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28 февраля 2014 год № 08-249</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 </w:t>
      </w:r>
    </w:p>
    <w:p w:rsidR="00413263" w:rsidRPr="00413263" w:rsidRDefault="00413263" w:rsidP="00413263">
      <w:pPr>
        <w:spacing w:before="225" w:after="225" w:line="300" w:lineRule="atLeast"/>
        <w:jc w:val="center"/>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Комментарии к ФГОС дошкольного образования</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Минобрнауки России от 17 октября 2013 г №1155 (зарегистрирован в Минюсте России 14 ноября 2013 г. №30384).</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Приложение: на л. в 1 экз.</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Заместитель директора Департамента                                                                                                                                             Ю.В. Смирнова</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br w:type="textWrapping" w:clear="all"/>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lastRenderedPageBreak/>
        <w:t> </w:t>
      </w:r>
    </w:p>
    <w:p w:rsidR="00413263" w:rsidRPr="00413263" w:rsidRDefault="00413263" w:rsidP="00413263">
      <w:pPr>
        <w:spacing w:before="225" w:after="225" w:line="300" w:lineRule="atLeast"/>
        <w:jc w:val="right"/>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Приложение</w:t>
      </w:r>
    </w:p>
    <w:p w:rsidR="00413263" w:rsidRPr="00413263" w:rsidRDefault="00413263" w:rsidP="00413263">
      <w:pPr>
        <w:spacing w:before="225" w:after="225" w:line="300" w:lineRule="atLeast"/>
        <w:jc w:val="center"/>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Комментарии к федеральному государственному образовательному стандарту дошкольного образования</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Комментарии к разделу I пункта 1.3. подпункта 2</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Комментарии к разделу II пункта 2.2.</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lastRenderedPageBreak/>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ДО.</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Комментарии к разделу II пункта 2.5.</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Минобрнауки России от 13 января 2014 г. №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w:t>
      </w:r>
      <w:r w:rsidRPr="00413263">
        <w:rPr>
          <w:rFonts w:ascii="Arial" w:eastAsia="Times New Roman" w:hAnsi="Arial" w:cs="Arial"/>
          <w:color w:val="444444"/>
          <w:sz w:val="21"/>
          <w:szCs w:val="21"/>
          <w:lang w:eastAsia="ru-RU"/>
        </w:rPr>
        <w:lastRenderedPageBreak/>
        <w:t>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Комментарии к разделу II пункта 2.7. (первый абзац)</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Комментарии к разделу II пункта 2.9. (второй абзац)</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Данная статья ФГОС ДО подчеркивает взаимодополняющий характер детского развития в пяти образовательных областях.</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Комментарии к разделу II пункта 2.10.</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xml:space="preserve">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w:t>
      </w:r>
      <w:r w:rsidRPr="00413263">
        <w:rPr>
          <w:rFonts w:ascii="Arial" w:eastAsia="Times New Roman" w:hAnsi="Arial" w:cs="Arial"/>
          <w:color w:val="444444"/>
          <w:sz w:val="21"/>
          <w:szCs w:val="21"/>
          <w:lang w:eastAsia="ru-RU"/>
        </w:rPr>
        <w:lastRenderedPageBreak/>
        <w:t>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Комментарии к разделу III пункта 3.1.</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Комментарии к разделу III пункта 3.2.2. и к 3.4.4.</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lastRenderedPageBreak/>
        <w:t>Комментарии к разделу III пункта 3.2.3.</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В статье предусмотрены задачи, для решения которых могут использоваться результаты педагогической диагностики:</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2. оптимизация работы с группой детей.</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w:t>
      </w:r>
      <w:hyperlink r:id="rId5" w:tgtFrame="_blank" w:history="1">
        <w:r w:rsidRPr="00413263">
          <w:rPr>
            <w:rFonts w:ascii="Arial" w:eastAsia="Times New Roman" w:hAnsi="Arial" w:cs="Arial"/>
            <w:color w:val="4488BB"/>
            <w:sz w:val="21"/>
            <w:szCs w:val="21"/>
            <w:lang w:eastAsia="ru-RU"/>
          </w:rPr>
          <w:t>проводить</w:t>
        </w:r>
      </w:hyperlink>
      <w:r w:rsidRPr="00413263">
        <w:rPr>
          <w:rFonts w:ascii="Arial" w:eastAsia="Times New Roman" w:hAnsi="Arial" w:cs="Arial"/>
          <w:color w:val="444444"/>
          <w:sz w:val="21"/>
          <w:szCs w:val="21"/>
          <w:lang w:eastAsia="ru-RU"/>
        </w:rPr>
        <w:t>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w:t>
      </w:r>
      <w:hyperlink r:id="rId6" w:tgtFrame="_blank" w:history="1">
        <w:r w:rsidRPr="00413263">
          <w:rPr>
            <w:rFonts w:ascii="Arial" w:eastAsia="Times New Roman" w:hAnsi="Arial" w:cs="Arial"/>
            <w:color w:val="4488BB"/>
            <w:sz w:val="21"/>
            <w:szCs w:val="21"/>
            <w:lang w:eastAsia="ru-RU"/>
          </w:rPr>
          <w:t>проводиться</w:t>
        </w:r>
      </w:hyperlink>
      <w:r w:rsidRPr="00413263">
        <w:rPr>
          <w:rFonts w:ascii="Arial" w:eastAsia="Times New Roman" w:hAnsi="Arial" w:cs="Arial"/>
          <w:color w:val="444444"/>
          <w:sz w:val="21"/>
          <w:szCs w:val="21"/>
          <w:lang w:eastAsia="ru-RU"/>
        </w:rPr>
        <w:t> в процессе независимой оценки качества образования в Организации (подпункт 4 пункта 1.7. ФГОС ДО; статья 95 Закона).</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Психологическую диагностику индивидуального развития ребенка, </w:t>
      </w:r>
      <w:hyperlink r:id="rId7" w:tgtFrame="_blank" w:history="1">
        <w:r w:rsidRPr="00413263">
          <w:rPr>
            <w:rFonts w:ascii="Arial" w:eastAsia="Times New Roman" w:hAnsi="Arial" w:cs="Arial"/>
            <w:color w:val="4488BB"/>
            <w:sz w:val="21"/>
            <w:szCs w:val="21"/>
            <w:lang w:eastAsia="ru-RU"/>
          </w:rPr>
          <w:t>проводят</w:t>
        </w:r>
      </w:hyperlink>
      <w:r w:rsidRPr="00413263">
        <w:rPr>
          <w:rFonts w:ascii="Arial" w:eastAsia="Times New Roman" w:hAnsi="Arial" w:cs="Arial"/>
          <w:color w:val="444444"/>
          <w:sz w:val="21"/>
          <w:szCs w:val="21"/>
          <w:lang w:eastAsia="ru-RU"/>
        </w:rPr>
        <w:t>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В соответствии с Положением о психолого-медико-педагогической комиссии, утвержденным приказом Минобрнауки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lastRenderedPageBreak/>
        <w:t>В соответствии с пунктом 10 вышеуказанного Положения основными направлениями деятельности комиссии являются:</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а) проведение обследования детей в возрасте от 0 до 18 </w:t>
      </w:r>
      <w:hyperlink r:id="rId8" w:tgtFrame="_blank" w:history="1">
        <w:r w:rsidRPr="00413263">
          <w:rPr>
            <w:rFonts w:ascii="Arial" w:eastAsia="Times New Roman" w:hAnsi="Arial" w:cs="Arial"/>
            <w:color w:val="4488BB"/>
            <w:sz w:val="21"/>
            <w:szCs w:val="21"/>
            <w:lang w:eastAsia="ru-RU"/>
          </w:rPr>
          <w:t>лет</w:t>
        </w:r>
      </w:hyperlink>
      <w:r w:rsidRPr="00413263">
        <w:rPr>
          <w:rFonts w:ascii="Arial" w:eastAsia="Times New Roman" w:hAnsi="Arial" w:cs="Arial"/>
          <w:color w:val="444444"/>
          <w:sz w:val="21"/>
          <w:szCs w:val="21"/>
          <w:lang w:eastAsia="ru-RU"/>
        </w:rPr>
        <w:t> в целях своевременного выявления особенностей в физическом и (или) психическом развитии и (или) отклонений в поведении детей;</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д)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Комментарии к разделу III пункта 3.2.4.</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lastRenderedPageBreak/>
        <w:t>1.11. Рекомендуемое количество детей в группах компенсирующей направленности для детей до 3 </w:t>
      </w:r>
      <w:hyperlink r:id="rId9" w:tgtFrame="_blank" w:history="1">
        <w:r w:rsidRPr="00413263">
          <w:rPr>
            <w:rFonts w:ascii="Arial" w:eastAsia="Times New Roman" w:hAnsi="Arial" w:cs="Arial"/>
            <w:color w:val="4488BB"/>
            <w:sz w:val="21"/>
            <w:szCs w:val="21"/>
            <w:lang w:eastAsia="ru-RU"/>
          </w:rPr>
          <w:t>лет</w:t>
        </w:r>
      </w:hyperlink>
      <w:r w:rsidRPr="00413263">
        <w:rPr>
          <w:rFonts w:ascii="Arial" w:eastAsia="Times New Roman" w:hAnsi="Arial" w:cs="Arial"/>
          <w:color w:val="444444"/>
          <w:sz w:val="21"/>
          <w:szCs w:val="21"/>
          <w:lang w:eastAsia="ru-RU"/>
        </w:rPr>
        <w:t> и старше 3 лет, соответственно, не должно превышать:</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для детей с тяжелыми нарушениями речи - 6 и 10 детей;</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для детей с фонетико-фонематическими нарушениями речи в возрасте старше 3 </w:t>
      </w:r>
      <w:hyperlink r:id="rId10" w:tgtFrame="_blank" w:history="1">
        <w:r w:rsidRPr="00413263">
          <w:rPr>
            <w:rFonts w:ascii="Arial" w:eastAsia="Times New Roman" w:hAnsi="Arial" w:cs="Arial"/>
            <w:color w:val="4488BB"/>
            <w:sz w:val="21"/>
            <w:szCs w:val="21"/>
            <w:lang w:eastAsia="ru-RU"/>
          </w:rPr>
          <w:t>лет</w:t>
        </w:r>
      </w:hyperlink>
      <w:r w:rsidRPr="00413263">
        <w:rPr>
          <w:rFonts w:ascii="Arial" w:eastAsia="Times New Roman" w:hAnsi="Arial" w:cs="Arial"/>
          <w:color w:val="444444"/>
          <w:sz w:val="21"/>
          <w:szCs w:val="21"/>
          <w:lang w:eastAsia="ru-RU"/>
        </w:rPr>
        <w:t> -12 детей;</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для глухих детей - 6 детей для обеих возрастных групп;</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для слабослышащих детей - 6 и 8 детей;</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для слепых детей - 6 детей для обеих возрастных групп;</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для слабовидящих детей, для детей с амблиопией, косоглазием - 6 и детей;</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для детей с нарушениями опорно-двигательного аппарата - 6 и 8 детей:</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для детей с задержкой психического развития - 6 и 10 детей;</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для детей с умственной отсталостью легкой степени - 6 и 10 детей;</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для детей с умственной отсталостью умеренной, тяжелой в возрасте старше 3 </w:t>
      </w:r>
      <w:hyperlink r:id="rId11" w:tgtFrame="_blank" w:history="1">
        <w:r w:rsidRPr="00413263">
          <w:rPr>
            <w:rFonts w:ascii="Arial" w:eastAsia="Times New Roman" w:hAnsi="Arial" w:cs="Arial"/>
            <w:color w:val="4488BB"/>
            <w:sz w:val="21"/>
            <w:szCs w:val="21"/>
            <w:lang w:eastAsia="ru-RU"/>
          </w:rPr>
          <w:t>лет</w:t>
        </w:r>
      </w:hyperlink>
      <w:r w:rsidRPr="00413263">
        <w:rPr>
          <w:rFonts w:ascii="Arial" w:eastAsia="Times New Roman" w:hAnsi="Arial" w:cs="Arial"/>
          <w:color w:val="444444"/>
          <w:sz w:val="21"/>
          <w:szCs w:val="21"/>
          <w:lang w:eastAsia="ru-RU"/>
        </w:rPr>
        <w:t> - 8 детей;</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для детей с аутизмом только в возрасте старше 3 </w:t>
      </w:r>
      <w:hyperlink r:id="rId12" w:tgtFrame="_blank" w:history="1">
        <w:r w:rsidRPr="00413263">
          <w:rPr>
            <w:rFonts w:ascii="Arial" w:eastAsia="Times New Roman" w:hAnsi="Arial" w:cs="Arial"/>
            <w:color w:val="4488BB"/>
            <w:sz w:val="21"/>
            <w:szCs w:val="21"/>
            <w:lang w:eastAsia="ru-RU"/>
          </w:rPr>
          <w:t>лет</w:t>
        </w:r>
      </w:hyperlink>
      <w:r w:rsidRPr="00413263">
        <w:rPr>
          <w:rFonts w:ascii="Arial" w:eastAsia="Times New Roman" w:hAnsi="Arial" w:cs="Arial"/>
          <w:color w:val="444444"/>
          <w:sz w:val="21"/>
          <w:szCs w:val="21"/>
          <w:lang w:eastAsia="ru-RU"/>
        </w:rPr>
        <w:t> - 5 детей;</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Рекомендуемое количество детей в группах комбинированной направленности:</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а) до 3 </w:t>
      </w:r>
      <w:hyperlink r:id="rId13" w:tgtFrame="_blank" w:history="1">
        <w:r w:rsidRPr="00413263">
          <w:rPr>
            <w:rFonts w:ascii="Arial" w:eastAsia="Times New Roman" w:hAnsi="Arial" w:cs="Arial"/>
            <w:color w:val="4488BB"/>
            <w:sz w:val="21"/>
            <w:szCs w:val="21"/>
            <w:lang w:eastAsia="ru-RU"/>
          </w:rPr>
          <w:t>лет</w:t>
        </w:r>
      </w:hyperlink>
      <w:r w:rsidRPr="00413263">
        <w:rPr>
          <w:rFonts w:ascii="Arial" w:eastAsia="Times New Roman" w:hAnsi="Arial" w:cs="Arial"/>
          <w:color w:val="444444"/>
          <w:sz w:val="21"/>
          <w:szCs w:val="21"/>
          <w:lang w:eastAsia="ru-RU"/>
        </w:rPr>
        <w:t> - не более 10 детей, в том числе не более 3 детей ограниченными возможностями здоровья;</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б) старше 3 лет:</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lastRenderedPageBreak/>
        <w:t>- не более 15 детей, в том числе не более 4 слабовидящих и (или) детей амблиопией и (или) косоглазием, или слабослышащих детей, или детёй, имеющих тяжелые нарушения речи, или детей с умственной отсталостью легкой степени;</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не более 17 детей, в том числе не более 5 детей с задержкой психического развития.</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Комментарии к разделу III пункта 3.2.6. подпункта 1</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Комментарии к разделу III пункта 3.2.7.</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Минобрнауки России от 20 сентября 2013 г. №1082 «Об утверждении Положения о психолого-медико-педагогической комиссии»).</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Комментарии к разделу III пункта 3.3.5.</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Минобрнауки России от 1 октября 2013 г. №08-1408).</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Комментарии к разделу III пункта 3.4.1.</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lastRenderedPageBreak/>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Минздравсоцразвития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разработке плана (программы) воспитательной работы;</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xml:space="preserve">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w:t>
      </w:r>
      <w:r w:rsidRPr="00413263">
        <w:rPr>
          <w:rFonts w:ascii="Arial" w:eastAsia="Times New Roman" w:hAnsi="Arial" w:cs="Arial"/>
          <w:color w:val="444444"/>
          <w:sz w:val="21"/>
          <w:szCs w:val="21"/>
          <w:lang w:eastAsia="ru-RU"/>
        </w:rPr>
        <w:lastRenderedPageBreak/>
        <w:t>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Комментарии к разделу III пунктов 3.4.3. и 3.4.4.</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Комментарии к разделу III пункта З.6.</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Минобрнауки России от 1 октября 2013 г. №08-1408.</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Комментарии к разделу IV пункта 4.3.</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413263" w:rsidRPr="00413263" w:rsidRDefault="00413263" w:rsidP="00413263">
      <w:pPr>
        <w:spacing w:before="225" w:after="225" w:line="300" w:lineRule="atLeast"/>
        <w:rPr>
          <w:rFonts w:ascii="Arial" w:eastAsia="Times New Roman" w:hAnsi="Arial" w:cs="Arial"/>
          <w:color w:val="444444"/>
          <w:sz w:val="21"/>
          <w:szCs w:val="21"/>
          <w:lang w:eastAsia="ru-RU"/>
        </w:rPr>
      </w:pPr>
      <w:r w:rsidRPr="00413263">
        <w:rPr>
          <w:rFonts w:ascii="Arial" w:eastAsia="Times New Roman" w:hAnsi="Arial" w:cs="Arial"/>
          <w:b/>
          <w:bCs/>
          <w:color w:val="444444"/>
          <w:sz w:val="21"/>
          <w:szCs w:val="21"/>
          <w:lang w:eastAsia="ru-RU"/>
        </w:rPr>
        <w:t>Комментарии к разделу IV пункта 4.5.</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413263" w:rsidRPr="00413263" w:rsidRDefault="00413263" w:rsidP="00413263">
      <w:pPr>
        <w:spacing w:before="225" w:after="225" w:line="300" w:lineRule="atLeast"/>
        <w:jc w:val="both"/>
        <w:rPr>
          <w:rFonts w:ascii="Arial" w:eastAsia="Times New Roman" w:hAnsi="Arial" w:cs="Arial"/>
          <w:color w:val="444444"/>
          <w:sz w:val="21"/>
          <w:szCs w:val="21"/>
          <w:lang w:eastAsia="ru-RU"/>
        </w:rPr>
      </w:pPr>
      <w:r w:rsidRPr="00413263">
        <w:rPr>
          <w:rFonts w:ascii="Arial" w:eastAsia="Times New Roman" w:hAnsi="Arial" w:cs="Arial"/>
          <w:color w:val="444444"/>
          <w:sz w:val="21"/>
          <w:szCs w:val="21"/>
          <w:lang w:eastAsia="ru-RU"/>
        </w:rPr>
        <w:t xml:space="preserve">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w:t>
      </w:r>
      <w:r w:rsidRPr="00413263">
        <w:rPr>
          <w:rFonts w:ascii="Arial" w:eastAsia="Times New Roman" w:hAnsi="Arial" w:cs="Arial"/>
          <w:color w:val="444444"/>
          <w:sz w:val="21"/>
          <w:szCs w:val="21"/>
          <w:lang w:eastAsia="ru-RU"/>
        </w:rPr>
        <w:lastRenderedPageBreak/>
        <w:t>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463608" w:rsidRDefault="00463608"/>
    <w:sectPr w:rsidR="00463608" w:rsidSect="00330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D5305"/>
    <w:multiLevelType w:val="multilevel"/>
    <w:tmpl w:val="75C8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3D10"/>
    <w:rsid w:val="00330040"/>
    <w:rsid w:val="00413263"/>
    <w:rsid w:val="00463608"/>
    <w:rsid w:val="00AE6A49"/>
    <w:rsid w:val="00E23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6050122">
      <w:bodyDiv w:val="1"/>
      <w:marLeft w:val="0"/>
      <w:marRight w:val="0"/>
      <w:marTop w:val="0"/>
      <w:marBottom w:val="0"/>
      <w:divBdr>
        <w:top w:val="none" w:sz="0" w:space="0" w:color="auto"/>
        <w:left w:val="none" w:sz="0" w:space="0" w:color="auto"/>
        <w:bottom w:val="none" w:sz="0" w:space="0" w:color="auto"/>
        <w:right w:val="none" w:sz="0" w:space="0" w:color="auto"/>
      </w:divBdr>
      <w:divsChild>
        <w:div w:id="2049180807">
          <w:marLeft w:val="0"/>
          <w:marRight w:val="0"/>
          <w:marTop w:val="0"/>
          <w:marBottom w:val="0"/>
          <w:divBdr>
            <w:top w:val="none" w:sz="0" w:space="0" w:color="auto"/>
            <w:left w:val="none" w:sz="0" w:space="0" w:color="auto"/>
            <w:bottom w:val="none" w:sz="0" w:space="0" w:color="auto"/>
            <w:right w:val="none" w:sz="0" w:space="0" w:color="auto"/>
          </w:divBdr>
        </w:div>
        <w:div w:id="667368339">
          <w:marLeft w:val="0"/>
          <w:marRight w:val="0"/>
          <w:marTop w:val="240"/>
          <w:marBottom w:val="0"/>
          <w:divBdr>
            <w:top w:val="dotted" w:sz="6" w:space="2" w:color="CCCCCC"/>
            <w:left w:val="none" w:sz="0" w:space="0" w:color="auto"/>
            <w:bottom w:val="dotted" w:sz="6" w:space="2" w:color="CCCCCC"/>
            <w:right w:val="none" w:sz="0" w:space="0" w:color="auto"/>
          </w:divBdr>
        </w:div>
        <w:div w:id="1792438311">
          <w:marLeft w:val="0"/>
          <w:marRight w:val="0"/>
          <w:marTop w:val="0"/>
          <w:marBottom w:val="0"/>
          <w:divBdr>
            <w:top w:val="none" w:sz="0" w:space="0" w:color="auto"/>
            <w:left w:val="none" w:sz="0" w:space="0" w:color="auto"/>
            <w:bottom w:val="none" w:sz="0" w:space="0" w:color="auto"/>
            <w:right w:val="none" w:sz="0" w:space="0" w:color="auto"/>
          </w:divBdr>
          <w:divsChild>
            <w:div w:id="3922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u.ru/" TargetMode="External"/><Relationship Id="rId13" Type="http://schemas.openxmlformats.org/officeDocument/2006/relationships/hyperlink" Target="http://letu.ru/" TargetMode="External"/><Relationship Id="rId3" Type="http://schemas.openxmlformats.org/officeDocument/2006/relationships/settings" Target="settings.xml"/><Relationship Id="rId7" Type="http://schemas.openxmlformats.org/officeDocument/2006/relationships/hyperlink" Target="http://220-volt.ru/" TargetMode="External"/><Relationship Id="rId12" Type="http://schemas.openxmlformats.org/officeDocument/2006/relationships/hyperlink" Target="http://letu.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220-volt.ru/" TargetMode="External"/><Relationship Id="rId11" Type="http://schemas.openxmlformats.org/officeDocument/2006/relationships/hyperlink" Target="http://letu.ru/" TargetMode="External"/><Relationship Id="rId5" Type="http://schemas.openxmlformats.org/officeDocument/2006/relationships/hyperlink" Target="http://220-volt.ru/" TargetMode="External"/><Relationship Id="rId15" Type="http://schemas.openxmlformats.org/officeDocument/2006/relationships/theme" Target="theme/theme1.xml"/><Relationship Id="rId10" Type="http://schemas.openxmlformats.org/officeDocument/2006/relationships/hyperlink" Target="http://letu.ru/" TargetMode="External"/><Relationship Id="rId4" Type="http://schemas.openxmlformats.org/officeDocument/2006/relationships/webSettings" Target="webSettings.xml"/><Relationship Id="rId9" Type="http://schemas.openxmlformats.org/officeDocument/2006/relationships/hyperlink" Target="http://le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4829</Words>
  <Characters>27530</Characters>
  <Application>Microsoft Office Word</Application>
  <DocSecurity>0</DocSecurity>
  <Lines>229</Lines>
  <Paragraphs>64</Paragraphs>
  <ScaleCrop>false</ScaleCrop>
  <Company>Microsoft</Company>
  <LinksUpToDate>false</LinksUpToDate>
  <CharactersWithSpaces>32295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2016-06-06T22:46:00Z</dcterms:created>
  <dcterms:modified xsi:type="dcterms:W3CDTF">2016-06-06T22:46:00Z</dcterms:modified>
</cp:coreProperties>
</file>